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atLeast"/>
        <w:jc w:val="both"/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/>
        </w:rPr>
        <w:t>2-5</w:t>
      </w:r>
    </w:p>
    <w:p>
      <w:pPr>
        <w:widowControl/>
        <w:shd w:val="clear" w:color="auto" w:fill="FFFFFF"/>
        <w:spacing w:line="560" w:lineRule="atLeast"/>
        <w:jc w:val="center"/>
        <w:rPr>
          <w:rFonts w:hint="eastAsia" w:ascii="Times New Roman" w:hAnsi="Times New Roman" w:eastAsia="宋体" w:cs="Times New Roman"/>
          <w:color w:val="333333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  <w:lang w:eastAsia="zh-CN"/>
        </w:rPr>
        <w:t>医疗保障信用评价指标</w:t>
      </w: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  <w:lang w:val="en-US" w:eastAsia="zh-CN"/>
        </w:rPr>
        <w:t>（</w:t>
      </w: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  <w:lang w:eastAsia="zh-CN"/>
        </w:rPr>
        <w:t>医保</w:t>
      </w: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</w:rPr>
        <w:t>药师</w:t>
      </w: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  <w:lang w:val="en-US" w:eastAsia="zh-CN"/>
        </w:rPr>
        <w:t>）</w:t>
      </w:r>
      <w:bookmarkStart w:id="0" w:name="_GoBack"/>
      <w:bookmarkEnd w:id="0"/>
    </w:p>
    <w:tbl>
      <w:tblPr>
        <w:tblStyle w:val="2"/>
        <w:tblW w:w="451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74"/>
        <w:gridCol w:w="1590"/>
        <w:gridCol w:w="439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tblHeader/>
          <w:jc w:val="center"/>
        </w:trPr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color w:val="2E2E2E"/>
                <w:kern w:val="0"/>
                <w:szCs w:val="21"/>
              </w:rPr>
              <w:t>一级指标</w:t>
            </w:r>
          </w:p>
        </w:tc>
        <w:tc>
          <w:tcPr>
            <w:tcW w:w="632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color w:val="2E2E2E"/>
                <w:kern w:val="0"/>
                <w:szCs w:val="21"/>
              </w:rPr>
              <w:t>二级指标</w:t>
            </w:r>
          </w:p>
        </w:tc>
        <w:tc>
          <w:tcPr>
            <w:tcW w:w="1032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color w:val="2E2E2E"/>
                <w:kern w:val="0"/>
                <w:szCs w:val="21"/>
              </w:rPr>
              <w:t>三级指标</w:t>
            </w:r>
          </w:p>
        </w:tc>
        <w:tc>
          <w:tcPr>
            <w:tcW w:w="285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color w:val="2E2E2E"/>
                <w:kern w:val="0"/>
                <w:szCs w:val="21"/>
              </w:rPr>
              <w:t>指标释义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479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协议管理</w:t>
            </w:r>
          </w:p>
        </w:tc>
        <w:tc>
          <w:tcPr>
            <w:tcW w:w="632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备案管理</w:t>
            </w:r>
          </w:p>
        </w:tc>
        <w:tc>
          <w:tcPr>
            <w:tcW w:w="10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执业资质</w:t>
            </w:r>
          </w:p>
        </w:tc>
        <w:tc>
          <w:tcPr>
            <w:tcW w:w="28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取得执业资格。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47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632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执业范围</w:t>
            </w:r>
          </w:p>
        </w:tc>
        <w:tc>
          <w:tcPr>
            <w:tcW w:w="28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在执业资格规定且可提供医保服务的执业地点和执业范围，提供服务。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47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632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配合检查</w:t>
            </w:r>
          </w:p>
        </w:tc>
        <w:tc>
          <w:tcPr>
            <w:tcW w:w="28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能自觉遵守基本医疗保险制度和政策规定，接受监督检查。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479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服务管理</w:t>
            </w:r>
          </w:p>
        </w:tc>
        <w:tc>
          <w:tcPr>
            <w:tcW w:w="632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服务管理</w:t>
            </w:r>
          </w:p>
        </w:tc>
        <w:tc>
          <w:tcPr>
            <w:tcW w:w="10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违规服务</w:t>
            </w:r>
          </w:p>
        </w:tc>
        <w:tc>
          <w:tcPr>
            <w:tcW w:w="28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药师未按规定审方、验方或无处方配售处方药的。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47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632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身份识别</w:t>
            </w:r>
          </w:p>
        </w:tc>
        <w:tc>
          <w:tcPr>
            <w:tcW w:w="28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对购药人员冒用医保卡或使用伪造、涂改的处方仍出售药物的。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47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632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药师挂证</w:t>
            </w:r>
          </w:p>
        </w:tc>
        <w:tc>
          <w:tcPr>
            <w:tcW w:w="28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执业药师挂证不在岗，见“证”不见人，虚挂兼职。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47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632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举报投诉</w:t>
            </w:r>
          </w:p>
        </w:tc>
        <w:tc>
          <w:tcPr>
            <w:tcW w:w="28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医疗服务态度差，对医保政策解释不准确，导致参保人员投诉的。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47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632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配合检查</w:t>
            </w:r>
          </w:p>
        </w:tc>
        <w:tc>
          <w:tcPr>
            <w:tcW w:w="28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拒不配合监督检查，在监督检查过程中不提供或故意毁损医疗文书等资料的。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479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基金监管</w:t>
            </w:r>
          </w:p>
        </w:tc>
        <w:tc>
          <w:tcPr>
            <w:tcW w:w="6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基金损失</w:t>
            </w:r>
          </w:p>
        </w:tc>
        <w:tc>
          <w:tcPr>
            <w:tcW w:w="10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基金损失</w:t>
            </w:r>
          </w:p>
        </w:tc>
        <w:tc>
          <w:tcPr>
            <w:tcW w:w="28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违反协议、造成医保基金重大损失的其他严重违规行为。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47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收受贿赂</w:t>
            </w:r>
          </w:p>
        </w:tc>
        <w:tc>
          <w:tcPr>
            <w:tcW w:w="10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收受贿赂</w:t>
            </w:r>
          </w:p>
        </w:tc>
        <w:tc>
          <w:tcPr>
            <w:tcW w:w="28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收受贿赂或者取得其他非法收入。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4" w:hRule="atLeast"/>
          <w:jc w:val="center"/>
        </w:trPr>
        <w:tc>
          <w:tcPr>
            <w:tcW w:w="479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基金监管</w:t>
            </w:r>
          </w:p>
        </w:tc>
        <w:tc>
          <w:tcPr>
            <w:tcW w:w="6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协助套取个账现金</w:t>
            </w:r>
          </w:p>
        </w:tc>
        <w:tc>
          <w:tcPr>
            <w:tcW w:w="10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协助套取个账现金</w:t>
            </w:r>
          </w:p>
        </w:tc>
        <w:tc>
          <w:tcPr>
            <w:tcW w:w="28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以压卡、签单、退货等形式协助套取个人账户现金的。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7" w:hRule="atLeast"/>
          <w:jc w:val="center"/>
        </w:trPr>
        <w:tc>
          <w:tcPr>
            <w:tcW w:w="47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632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行为类别</w:t>
            </w:r>
          </w:p>
        </w:tc>
        <w:tc>
          <w:tcPr>
            <w:tcW w:w="10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串换药品</w:t>
            </w:r>
          </w:p>
        </w:tc>
        <w:tc>
          <w:tcPr>
            <w:tcW w:w="28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违反相关规定，串换药品、为参保人提供刷卡结算规定范围以外物品被医保部门查实。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  <w:jc w:val="center"/>
        </w:trPr>
        <w:tc>
          <w:tcPr>
            <w:tcW w:w="47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632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转卖药品</w:t>
            </w:r>
          </w:p>
        </w:tc>
        <w:tc>
          <w:tcPr>
            <w:tcW w:w="28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违反相关规定，为参保人利用其享受医疗保障待遇的机会转卖药品，接受返还现金、实物或者获得其他非法利益提供便利被医保部门查实。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  <w:jc w:val="center"/>
        </w:trPr>
        <w:tc>
          <w:tcPr>
            <w:tcW w:w="47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行为合规</w:t>
            </w:r>
          </w:p>
        </w:tc>
        <w:tc>
          <w:tcPr>
            <w:tcW w:w="6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不良执业行为</w:t>
            </w:r>
          </w:p>
        </w:tc>
        <w:tc>
          <w:tcPr>
            <w:tcW w:w="10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不良执业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行为</w:t>
            </w:r>
          </w:p>
        </w:tc>
        <w:tc>
          <w:tcPr>
            <w:tcW w:w="28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《四川省医务人员不良执业行为记分管理办法》涉及的非医保不良执业行为。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479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社会信用</w:t>
            </w:r>
          </w:p>
        </w:tc>
        <w:tc>
          <w:tcPr>
            <w:tcW w:w="6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舆情评价</w:t>
            </w:r>
          </w:p>
        </w:tc>
        <w:tc>
          <w:tcPr>
            <w:tcW w:w="10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舆情评价</w:t>
            </w:r>
          </w:p>
        </w:tc>
        <w:tc>
          <w:tcPr>
            <w:tcW w:w="28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媒体公开曝光负面新闻。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47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行政处罚</w:t>
            </w:r>
          </w:p>
        </w:tc>
        <w:tc>
          <w:tcPr>
            <w:tcW w:w="10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行政处罚</w:t>
            </w:r>
          </w:p>
        </w:tc>
        <w:tc>
          <w:tcPr>
            <w:tcW w:w="28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医保药师被医保、卫健委、市场管理等行政部门处罚、处理的。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47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纪律处罚</w:t>
            </w:r>
          </w:p>
        </w:tc>
        <w:tc>
          <w:tcPr>
            <w:tcW w:w="10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纪律处罚</w:t>
            </w:r>
          </w:p>
        </w:tc>
        <w:tc>
          <w:tcPr>
            <w:tcW w:w="28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医保药师被纪律监察部门处罚的、处理的。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47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一票否决</w:t>
            </w:r>
          </w:p>
        </w:tc>
        <w:tc>
          <w:tcPr>
            <w:tcW w:w="6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司法处理</w:t>
            </w:r>
          </w:p>
        </w:tc>
        <w:tc>
          <w:tcPr>
            <w:tcW w:w="103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欺诈骗保</w:t>
            </w:r>
          </w:p>
        </w:tc>
        <w:tc>
          <w:tcPr>
            <w:tcW w:w="28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执业药师因欺诈骗保被追究刑事责任。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wYmY2MTNlZjkwNjllM2Y5M2M4YzBiNWVmOWMyYTMifQ=="/>
  </w:docVars>
  <w:rsids>
    <w:rsidRoot w:val="00000000"/>
    <w:rsid w:val="037B10CD"/>
    <w:rsid w:val="2AD24455"/>
    <w:rsid w:val="376C1902"/>
    <w:rsid w:val="6FAD45E3"/>
    <w:rsid w:val="73A4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654</Words>
  <Characters>657</Characters>
  <Lines>0</Lines>
  <Paragraphs>0</Paragraphs>
  <TotalTime>4</TotalTime>
  <ScaleCrop>false</ScaleCrop>
  <LinksUpToDate>false</LinksUpToDate>
  <CharactersWithSpaces>657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2023-09-14T07:43:00Z</dcterms:created>
  <dc:creator>Administrator</dc:creator>
  <cp:lastModifiedBy>陈祥平</cp:lastModifiedBy>
  <cp:lastPrinted>2023-11-22T04:01:00Z</cp:lastPrinted>
  <dcterms:modified xsi:type="dcterms:W3CDTF">2023-11-23T04:07:04Z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C4E273BE27B544519B74A9B3A1063BD9_12</vt:lpwstr>
  </property>
</Properties>
</file>